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33A2"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bookmarkStart w:id="0" w:name="_GoBack"/>
      <w:bookmarkEnd w:id="0"/>
    </w:p>
    <w:p w14:paraId="02EBB9E7" w14:textId="59787B65"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5076DE" w:rsidRPr="005076DE">
        <w:rPr>
          <w:rFonts w:ascii="Times New Roman" w:hAnsi="Times New Roman"/>
          <w:szCs w:val="24"/>
          <w:u w:val="single"/>
        </w:rPr>
        <w:t>01-20</w:t>
      </w:r>
    </w:p>
    <w:p w14:paraId="2847838C" w14:textId="1AFFC6FA"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PROPERTY TAX INCREMENT REVENUE AGREEMENT </w:t>
      </w:r>
      <w:r w:rsidR="00B74C39">
        <w:rPr>
          <w:rFonts w:ascii="Times New Roman" w:hAnsi="Times New Roman"/>
          <w:b/>
          <w:szCs w:val="24"/>
        </w:rPr>
        <w:t>BY AND AMONG</w:t>
      </w:r>
      <w:r w:rsidR="00C542B1">
        <w:rPr>
          <w:rFonts w:ascii="Times New Roman" w:hAnsi="Times New Roman"/>
          <w:b/>
          <w:szCs w:val="24"/>
        </w:rPr>
        <w:t xml:space="preserve"> THE </w:t>
      </w:r>
      <w:r w:rsidR="00FC519B">
        <w:rPr>
          <w:rFonts w:ascii="Times New Roman" w:hAnsi="Times New Roman"/>
          <w:b/>
          <w:szCs w:val="24"/>
        </w:rPr>
        <w:t xml:space="preserve">SW DOWNTOWN METROPOLITAN </w:t>
      </w:r>
      <w:r w:rsidR="00DB0871">
        <w:rPr>
          <w:rFonts w:ascii="Times New Roman" w:hAnsi="Times New Roman"/>
          <w:b/>
          <w:szCs w:val="24"/>
        </w:rPr>
        <w:t>DISTRICT</w:t>
      </w:r>
      <w:r w:rsidR="00093172">
        <w:rPr>
          <w:rFonts w:ascii="Times New Roman" w:hAnsi="Times New Roman"/>
          <w:b/>
          <w:szCs w:val="24"/>
        </w:rPr>
        <w:t xml:space="preserve"> </w:t>
      </w:r>
      <w:r w:rsidR="00FC519B">
        <w:rPr>
          <w:rFonts w:ascii="Times New Roman" w:hAnsi="Times New Roman"/>
          <w:b/>
          <w:szCs w:val="24"/>
        </w:rPr>
        <w:t xml:space="preserve">NOS. 1-2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202D70">
        <w:rPr>
          <w:rFonts w:ascii="Times New Roman" w:hAnsi="Times New Roman"/>
          <w:b/>
          <w:szCs w:val="24"/>
        </w:rPr>
        <w:t>MUSEUM &amp; PARK</w:t>
      </w:r>
      <w:r w:rsidR="00246FA5">
        <w:rPr>
          <w:rFonts w:ascii="Times New Roman" w:hAnsi="Times New Roman"/>
          <w:b/>
          <w:szCs w:val="24"/>
        </w:rPr>
        <w:t xml:space="preserve"> </w:t>
      </w:r>
      <w:r w:rsidR="00AC41EB">
        <w:rPr>
          <w:rFonts w:ascii="Times New Roman" w:hAnsi="Times New Roman"/>
          <w:b/>
          <w:szCs w:val="24"/>
        </w:rPr>
        <w:t>URBAN RENEWAL PLAN</w:t>
      </w:r>
    </w:p>
    <w:p w14:paraId="1AA1BA71" w14:textId="6FF9633F" w:rsidR="00D474EA" w:rsidRDefault="005032CA" w:rsidP="005032CA">
      <w:pPr>
        <w:spacing w:after="240"/>
        <w:ind w:firstLine="720"/>
        <w:jc w:val="both"/>
        <w:rPr>
          <w:rFonts w:ascii="Times New Roman" w:hAnsi="Times New Roman"/>
        </w:rPr>
      </w:pPr>
      <w:r>
        <w:rPr>
          <w:rFonts w:ascii="Times New Roman" w:hAnsi="Times New Roman"/>
        </w:rPr>
        <w:t xml:space="preserve">WHEREAS, </w:t>
      </w:r>
      <w:r w:rsidR="00D474EA" w:rsidRPr="00D474EA">
        <w:rPr>
          <w:rFonts w:ascii="Times New Roman" w:hAnsi="Times New Roman"/>
        </w:rPr>
        <w:t xml:space="preserve">the City Council of the City of Colorado Springs, Colorado did consider and approve the </w:t>
      </w:r>
      <w:r w:rsidR="00D474EA">
        <w:rPr>
          <w:rFonts w:ascii="Times New Roman" w:hAnsi="Times New Roman"/>
        </w:rPr>
        <w:t>Museum &amp; Park</w:t>
      </w:r>
      <w:r w:rsidR="00D474EA" w:rsidRPr="00D474EA">
        <w:rPr>
          <w:rFonts w:ascii="Times New Roman" w:hAnsi="Times New Roman"/>
        </w:rPr>
        <w:t xml:space="preserve"> Urban Renewal Plan (the “Plan”) on </w:t>
      </w:r>
      <w:r w:rsidR="00D474EA">
        <w:rPr>
          <w:rFonts w:ascii="Times New Roman" w:hAnsi="Times New Roman"/>
        </w:rPr>
        <w:t>December 11, 2018</w:t>
      </w:r>
      <w:r w:rsidR="00D474EA" w:rsidRPr="00D474EA">
        <w:rPr>
          <w:rFonts w:ascii="Times New Roman" w:hAnsi="Times New Roman"/>
        </w:rPr>
        <w:t xml:space="preserve"> relating to the </w:t>
      </w:r>
      <w:r w:rsidR="00D474EA">
        <w:rPr>
          <w:rFonts w:ascii="Times New Roman" w:hAnsi="Times New Roman"/>
        </w:rPr>
        <w:t>Museum &amp; Park</w:t>
      </w:r>
      <w:r w:rsidR="00D474EA" w:rsidRPr="00D474EA">
        <w:rPr>
          <w:rFonts w:ascii="Times New Roman" w:hAnsi="Times New Roman"/>
        </w:rPr>
        <w:t xml:space="preserve"> Urban Renewal Area, under which it is provided that within the urban renewal area, property tax increment and municipal sales and use tax increments have been allocated pursuant to Section 31-25-107(9)(a)(II) of the Urban Renewal Law </w:t>
      </w:r>
      <w:r w:rsidR="00D474EA">
        <w:rPr>
          <w:rFonts w:ascii="Times New Roman" w:hAnsi="Times New Roman"/>
        </w:rPr>
        <w:t xml:space="preserve">(the “Act”) </w:t>
      </w:r>
      <w:r w:rsidR="00D474EA" w:rsidRPr="00D474EA">
        <w:rPr>
          <w:rFonts w:ascii="Times New Roman" w:hAnsi="Times New Roman"/>
        </w:rPr>
        <w:t xml:space="preserve">to further the purposes of the Plan and provide financial support therefor from such tax increment revenues;  </w:t>
      </w:r>
    </w:p>
    <w:p w14:paraId="241D0256" w14:textId="7444132B"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 xml:space="preserve">the </w:t>
      </w:r>
      <w:r w:rsidR="00D474EA" w:rsidRPr="00D474EA">
        <w:rPr>
          <w:rFonts w:ascii="Times New Roman" w:hAnsi="Times New Roman"/>
        </w:rPr>
        <w:t xml:space="preserve">Colorado Springs Urban Renewal Authority (the “Authority”) </w:t>
      </w:r>
      <w:r w:rsidR="005B34F9" w:rsidRPr="005B34F9">
        <w:rPr>
          <w:rFonts w:ascii="Times New Roman" w:hAnsi="Times New Roman"/>
        </w:rPr>
        <w:t xml:space="preserve">has notified the Board of </w:t>
      </w:r>
      <w:r w:rsidR="00DB0871">
        <w:rPr>
          <w:rFonts w:ascii="Times New Roman" w:hAnsi="Times New Roman"/>
        </w:rPr>
        <w:t xml:space="preserve">the </w:t>
      </w:r>
      <w:r w:rsidR="00FC519B">
        <w:rPr>
          <w:rFonts w:ascii="Times New Roman" w:hAnsi="Times New Roman"/>
        </w:rPr>
        <w:t xml:space="preserve">SW Downtown Metropolitan District No. 1 (“District No. 1”) and the SW Downtown Metropolitan District No. 2 (“District No. 2,” and together with District No. 1, the </w:t>
      </w:r>
      <w:r w:rsidR="005B34F9">
        <w:rPr>
          <w:rFonts w:ascii="Times New Roman" w:hAnsi="Times New Roman"/>
        </w:rPr>
        <w:t>“District</w:t>
      </w:r>
      <w:r w:rsidR="00FC519B">
        <w:rPr>
          <w:rFonts w:ascii="Times New Roman" w:hAnsi="Times New Roman"/>
        </w:rPr>
        <w:t>s</w:t>
      </w:r>
      <w:r w:rsidR="005B34F9">
        <w:rPr>
          <w:rFonts w:ascii="Times New Roman" w:hAnsi="Times New Roman"/>
        </w:rPr>
        <w:t xml:space="preserve">”) of the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property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Property Tax Increment Revenue Ag</w:t>
      </w:r>
      <w:r w:rsidR="00D474EA">
        <w:rPr>
          <w:rFonts w:ascii="Times New Roman" w:hAnsi="Times New Roman"/>
        </w:rPr>
        <w:t>r</w:t>
      </w:r>
      <w:r w:rsidR="006135D7" w:rsidRPr="006135D7">
        <w:rPr>
          <w:rFonts w:ascii="Times New Roman" w:hAnsi="Times New Roman"/>
        </w:rPr>
        <w:t xml:space="preserve">eement (the “Agreement”) </w:t>
      </w:r>
      <w:r w:rsidR="00B74C39">
        <w:rPr>
          <w:rFonts w:ascii="Times New Roman" w:hAnsi="Times New Roman"/>
        </w:rPr>
        <w:t>by and among</w:t>
      </w:r>
      <w:r w:rsidR="006135D7" w:rsidRPr="006135D7">
        <w:rPr>
          <w:rFonts w:ascii="Times New Roman" w:hAnsi="Times New Roman"/>
        </w:rPr>
        <w:t xml:space="preserve"> the District</w:t>
      </w:r>
      <w:r w:rsidR="00FC519B">
        <w:rPr>
          <w:rFonts w:ascii="Times New Roman" w:hAnsi="Times New Roman"/>
        </w:rPr>
        <w:t>s</w:t>
      </w:r>
      <w:r w:rsidR="006135D7" w:rsidRPr="006135D7">
        <w:rPr>
          <w:rFonts w:ascii="Times New Roman" w:hAnsi="Times New Roman"/>
        </w:rPr>
        <w:t xml:space="preserve">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p>
    <w:p w14:paraId="037CAE92" w14:textId="77777777"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 xml:space="preserve">Authority and the </w:t>
      </w:r>
      <w:proofErr w:type="gramStart"/>
      <w:r w:rsidR="00AC41EB">
        <w:t>Plan;</w:t>
      </w:r>
      <w:proofErr w:type="gramEnd"/>
      <w:r w:rsidR="00DD0039">
        <w:t xml:space="preserve"> </w:t>
      </w:r>
    </w:p>
    <w:p w14:paraId="6141CC50" w14:textId="77777777"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proofErr w:type="gramStart"/>
      <w:r w:rsidR="008A25B4">
        <w:t>Agreement</w:t>
      </w:r>
      <w:r w:rsidR="00017C82">
        <w:t>;</w:t>
      </w:r>
      <w:proofErr w:type="gramEnd"/>
    </w:p>
    <w:p w14:paraId="3447F886"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4815EFE4"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CA0D50C" w14:textId="77777777"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1119F153"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w:t>
      </w:r>
      <w:r w:rsidRPr="00356FDB">
        <w:rPr>
          <w:rFonts w:ascii="Times New Roman" w:hAnsi="Times New Roman"/>
          <w:snapToGrid/>
          <w:szCs w:val="24"/>
        </w:rPr>
        <w:lastRenderedPageBreak/>
        <w:t xml:space="preserve">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2B4BA6F7"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105112D9"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114CBC64" w14:textId="77777777"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47E40C96"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12C3C28B" w14:textId="77777777" w:rsidR="00B72D61" w:rsidRDefault="00B72D61">
      <w:pPr>
        <w:widowControl/>
        <w:jc w:val="both"/>
        <w:rPr>
          <w:rFonts w:ascii="Times New Roman" w:hAnsi="Times New Roman"/>
          <w:caps/>
          <w:szCs w:val="24"/>
        </w:rPr>
        <w:sectPr w:rsidR="00B72D61"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7B0AFF1F" w14:textId="7F9DF65A"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FC519B">
        <w:rPr>
          <w:rFonts w:ascii="Times New Roman" w:hAnsi="Times New Roman"/>
          <w:szCs w:val="24"/>
        </w:rPr>
        <w:t>29th</w:t>
      </w:r>
      <w:r>
        <w:rPr>
          <w:rFonts w:ascii="Times New Roman" w:hAnsi="Times New Roman"/>
          <w:szCs w:val="24"/>
        </w:rPr>
        <w:t xml:space="preserve"> day of </w:t>
      </w:r>
      <w:proofErr w:type="gramStart"/>
      <w:r w:rsidR="00FC519B">
        <w:rPr>
          <w:rFonts w:ascii="Times New Roman" w:hAnsi="Times New Roman"/>
          <w:szCs w:val="24"/>
        </w:rPr>
        <w:t>January</w:t>
      </w:r>
      <w:r w:rsidR="00501B1C">
        <w:rPr>
          <w:rFonts w:ascii="Times New Roman" w:hAnsi="Times New Roman"/>
          <w:szCs w:val="24"/>
        </w:rPr>
        <w:t>,</w:t>
      </w:r>
      <w:proofErr w:type="gramEnd"/>
      <w:r w:rsidR="00501B1C">
        <w:rPr>
          <w:rFonts w:ascii="Times New Roman" w:hAnsi="Times New Roman"/>
          <w:szCs w:val="24"/>
        </w:rPr>
        <w:t xml:space="preserve"> 20</w:t>
      </w:r>
      <w:r w:rsidR="00FC519B">
        <w:rPr>
          <w:rFonts w:ascii="Times New Roman" w:hAnsi="Times New Roman"/>
          <w:szCs w:val="24"/>
        </w:rPr>
        <w:t>20</w:t>
      </w:r>
      <w:r>
        <w:rPr>
          <w:rFonts w:ascii="Times New Roman" w:hAnsi="Times New Roman"/>
          <w:szCs w:val="24"/>
        </w:rPr>
        <w:t>.</w:t>
      </w:r>
    </w:p>
    <w:p w14:paraId="6FEA440A" w14:textId="77777777" w:rsidR="00B06C2B" w:rsidRDefault="00B06C2B">
      <w:pPr>
        <w:spacing w:line="230" w:lineRule="auto"/>
        <w:rPr>
          <w:rFonts w:ascii="Times New Roman" w:hAnsi="Times New Roman"/>
          <w:szCs w:val="24"/>
        </w:rPr>
      </w:pPr>
    </w:p>
    <w:p w14:paraId="09413689"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25D5E5D6" w14:textId="77777777" w:rsidR="00B06C2B" w:rsidRDefault="00B06C2B">
      <w:pPr>
        <w:spacing w:line="230" w:lineRule="auto"/>
        <w:ind w:firstLine="720"/>
        <w:rPr>
          <w:rFonts w:ascii="Times New Roman" w:hAnsi="Times New Roman"/>
          <w:szCs w:val="24"/>
        </w:rPr>
      </w:pPr>
    </w:p>
    <w:p w14:paraId="19DF01D6"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B561FF9" w14:textId="22FD4033" w:rsidR="00B06C2B" w:rsidRDefault="00FC519B">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Chairperson</w:t>
      </w:r>
    </w:p>
    <w:p w14:paraId="521553E5"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17405A20" w14:textId="77777777" w:rsidR="00B06C2B" w:rsidRDefault="00B06C2B">
      <w:pPr>
        <w:spacing w:line="230" w:lineRule="auto"/>
        <w:rPr>
          <w:rFonts w:ascii="Times New Roman" w:hAnsi="Times New Roman"/>
          <w:szCs w:val="24"/>
        </w:rPr>
      </w:pPr>
    </w:p>
    <w:p w14:paraId="1ACE409D"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5918958"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6B4EEBA7" w14:textId="77777777" w:rsidR="00B06C2B" w:rsidRDefault="00B06C2B">
      <w:pPr>
        <w:widowControl/>
        <w:ind w:left="4320" w:hanging="4320"/>
        <w:jc w:val="both"/>
        <w:rPr>
          <w:rFonts w:ascii="Times New Roman" w:hAnsi="Times New Roman"/>
          <w:szCs w:val="24"/>
        </w:rPr>
      </w:pPr>
    </w:p>
    <w:p w14:paraId="4DB35B15" w14:textId="77777777" w:rsidR="00B06C2B" w:rsidRDefault="00B06C2B">
      <w:pPr>
        <w:widowControl/>
        <w:ind w:left="4320" w:hanging="4320"/>
        <w:jc w:val="both"/>
        <w:rPr>
          <w:rFonts w:ascii="Times New Roman" w:hAnsi="Times New Roman"/>
          <w:szCs w:val="24"/>
        </w:rPr>
      </w:pPr>
    </w:p>
    <w:p w14:paraId="74BA0061" w14:textId="77777777" w:rsidR="00B06C2B" w:rsidRDefault="00B06C2B">
      <w:pPr>
        <w:widowControl/>
        <w:ind w:left="4320" w:hanging="4320"/>
        <w:jc w:val="both"/>
        <w:rPr>
          <w:rFonts w:ascii="Times New Roman" w:hAnsi="Times New Roman"/>
          <w:szCs w:val="24"/>
        </w:rPr>
      </w:pPr>
    </w:p>
    <w:p w14:paraId="1EAD7B95"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006ABDCD" w14:textId="77777777" w:rsidR="00B06C2B" w:rsidRDefault="00B06C2B">
      <w:pPr>
        <w:widowControl/>
        <w:ind w:left="4320" w:hanging="4320"/>
        <w:jc w:val="both"/>
        <w:rPr>
          <w:rFonts w:ascii="Times New Roman" w:hAnsi="Times New Roman"/>
          <w:szCs w:val="24"/>
        </w:rPr>
      </w:pPr>
    </w:p>
    <w:p w14:paraId="1A001D91"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117B1115"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394B0398" w14:textId="77777777"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14:paraId="0DD5BFD1" w14:textId="77777777"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14:paraId="5C2C6BC6" w14:textId="77777777" w:rsidR="00D1548F" w:rsidRDefault="00D1548F" w:rsidP="00D1548F">
      <w:pPr>
        <w:widowControl/>
        <w:ind w:left="4320" w:hanging="4320"/>
        <w:jc w:val="center"/>
        <w:rPr>
          <w:rFonts w:ascii="Times New Roman" w:hAnsi="Times New Roman"/>
          <w:szCs w:val="24"/>
        </w:rPr>
      </w:pPr>
    </w:p>
    <w:p w14:paraId="2F2F6346" w14:textId="77777777"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Property 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B141" w14:textId="77777777" w:rsidR="006269A0" w:rsidRDefault="006269A0">
      <w:r>
        <w:separator/>
      </w:r>
    </w:p>
  </w:endnote>
  <w:endnote w:type="continuationSeparator" w:id="0">
    <w:p w14:paraId="6B32BA1A" w14:textId="77777777"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50029"/>
      <w:docPartObj>
        <w:docPartGallery w:val="Page Numbers (Bottom of Page)"/>
        <w:docPartUnique/>
      </w:docPartObj>
    </w:sdtPr>
    <w:sdtEndPr/>
    <w:sdtContent>
      <w:p w14:paraId="54229E5C" w14:textId="77777777" w:rsidR="00FE60B9" w:rsidRDefault="00D1548F">
        <w:pPr>
          <w:pStyle w:val="Footer"/>
          <w:jc w:val="center"/>
        </w:pPr>
        <w:r>
          <w:fldChar w:fldCharType="begin"/>
        </w:r>
        <w:r>
          <w:instrText xml:space="preserve"> PAGE   \* MERGEFORMAT </w:instrText>
        </w:r>
        <w:r>
          <w:fldChar w:fldCharType="separate"/>
        </w:r>
        <w:r w:rsidR="00FE60B9">
          <w:rPr>
            <w:noProof/>
          </w:rPr>
          <w:t>2</w:t>
        </w:r>
        <w:r>
          <w:rPr>
            <w:noProof/>
          </w:rPr>
          <w:fldChar w:fldCharType="end"/>
        </w:r>
      </w:p>
    </w:sdtContent>
  </w:sdt>
  <w:p w14:paraId="4F2222D0"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2DD3" w14:textId="77777777" w:rsidR="006269A0" w:rsidRDefault="006269A0">
      <w:r>
        <w:separator/>
      </w:r>
    </w:p>
  </w:footnote>
  <w:footnote w:type="continuationSeparator" w:id="0">
    <w:p w14:paraId="513CD764" w14:textId="77777777"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3172"/>
    <w:rsid w:val="0009658E"/>
    <w:rsid w:val="000E4EAE"/>
    <w:rsid w:val="000F0F91"/>
    <w:rsid w:val="00123691"/>
    <w:rsid w:val="00127890"/>
    <w:rsid w:val="00153848"/>
    <w:rsid w:val="00161C33"/>
    <w:rsid w:val="00175061"/>
    <w:rsid w:val="00175A84"/>
    <w:rsid w:val="00190EC7"/>
    <w:rsid w:val="001C2E77"/>
    <w:rsid w:val="001C5DF4"/>
    <w:rsid w:val="001F539D"/>
    <w:rsid w:val="00202D70"/>
    <w:rsid w:val="00205E57"/>
    <w:rsid w:val="00236792"/>
    <w:rsid w:val="00246FA5"/>
    <w:rsid w:val="002518F0"/>
    <w:rsid w:val="00287659"/>
    <w:rsid w:val="00296B28"/>
    <w:rsid w:val="002B185F"/>
    <w:rsid w:val="00356FDB"/>
    <w:rsid w:val="00384F21"/>
    <w:rsid w:val="003932F0"/>
    <w:rsid w:val="00396FAC"/>
    <w:rsid w:val="003E6BD9"/>
    <w:rsid w:val="003F039E"/>
    <w:rsid w:val="004353C7"/>
    <w:rsid w:val="00453948"/>
    <w:rsid w:val="004A2D3B"/>
    <w:rsid w:val="004F6C41"/>
    <w:rsid w:val="00501B1C"/>
    <w:rsid w:val="005032CA"/>
    <w:rsid w:val="005076DE"/>
    <w:rsid w:val="00520D4F"/>
    <w:rsid w:val="0056115A"/>
    <w:rsid w:val="005624AA"/>
    <w:rsid w:val="00591E33"/>
    <w:rsid w:val="005B013E"/>
    <w:rsid w:val="005B34F9"/>
    <w:rsid w:val="005D5843"/>
    <w:rsid w:val="005F1AF7"/>
    <w:rsid w:val="006135D7"/>
    <w:rsid w:val="006269A0"/>
    <w:rsid w:val="00705B3C"/>
    <w:rsid w:val="0077750A"/>
    <w:rsid w:val="007955D5"/>
    <w:rsid w:val="007F6DA9"/>
    <w:rsid w:val="008A25B4"/>
    <w:rsid w:val="008D341D"/>
    <w:rsid w:val="00952406"/>
    <w:rsid w:val="00A20CF5"/>
    <w:rsid w:val="00AC41EB"/>
    <w:rsid w:val="00B06C2B"/>
    <w:rsid w:val="00B72D61"/>
    <w:rsid w:val="00B74C39"/>
    <w:rsid w:val="00BA6C6A"/>
    <w:rsid w:val="00C110F7"/>
    <w:rsid w:val="00C542B1"/>
    <w:rsid w:val="00D032E9"/>
    <w:rsid w:val="00D1548F"/>
    <w:rsid w:val="00D44227"/>
    <w:rsid w:val="00D474EA"/>
    <w:rsid w:val="00D63DD6"/>
    <w:rsid w:val="00D87631"/>
    <w:rsid w:val="00DB0871"/>
    <w:rsid w:val="00DD0039"/>
    <w:rsid w:val="00DD1F49"/>
    <w:rsid w:val="00EE1C0E"/>
    <w:rsid w:val="00EE35A2"/>
    <w:rsid w:val="00EE7492"/>
    <w:rsid w:val="00EF5531"/>
    <w:rsid w:val="00F9741A"/>
    <w:rsid w:val="00FC0B7F"/>
    <w:rsid w:val="00FC519B"/>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FC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2020-01-25T00:09:00Z</dcterms:created>
  <dcterms:modified xsi:type="dcterms:W3CDTF">2020-01-25T00:25:00Z</dcterms:modified>
  <cp:version/>
</cp:coreProperties>
</file>